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E123EBC" w14:textId="68CF6B22" w:rsidR="00162B72" w:rsidRDefault="004D043F" w:rsidP="007C5AE6">
                                      <w:r>
                                        <w:t>12</w:t>
                                      </w:r>
                                      <w:r w:rsidR="00303B0A">
                                        <w:t>.0</w:t>
                                      </w:r>
                                      <w:r w:rsidR="0074473E">
                                        <w:t>3</w:t>
                                      </w:r>
                                      <w:r w:rsidR="00303B0A">
                                        <w:t>.20</w:t>
                                      </w:r>
                                      <w:r>
                                        <w:t>21</w:t>
                                      </w:r>
                                    </w:p>
                                    <w:p w14:paraId="5273460A" w14:textId="1E94FF1E" w:rsidR="00303B0A" w:rsidRPr="008662A8" w:rsidRDefault="004D043F" w:rsidP="004D043F">
                                      <w:r>
                                        <w:t>26</w:t>
                                      </w:r>
                                      <w:r w:rsidR="00303B0A">
                                        <w:t>.</w:t>
                                      </w:r>
                                      <w:r w:rsidR="0074473E">
                                        <w:t>03</w:t>
                                      </w:r>
                                      <w:r w:rsidR="00303B0A">
                                        <w:t>.20</w:t>
                                      </w:r>
                                      <w:r>
                                        <w:t>21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CFDAEC1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51A2444" w14:textId="52FF69B6" w:rsidR="00ED1131" w:rsidRPr="007A5BC6" w:rsidRDefault="00EE634F" w:rsidP="00ED1131">
                                      <w:pPr>
                                        <w:jc w:val="left"/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თეონა ფიცხელაური </w:t>
                                      </w:r>
                                      <w:hyperlink r:id="rId10" w:history="1">
                                        <w:r w:rsidRPr="00EA5179">
                                          <w:rPr>
                                            <w:rStyle w:val="Hyperlink"/>
                                          </w:rPr>
                                          <w:t>tpitskhelauri@bog.ge</w:t>
                                        </w:r>
                                      </w:hyperlink>
                                      <w:r w:rsidR="00ED1131">
                                        <w:t xml:space="preserve"> </w:t>
                                      </w:r>
                                      <w:r w:rsidR="00ED1131" w:rsidRPr="007A5BC6"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 xml:space="preserve">577 </w:t>
                                      </w:r>
                                      <w:r>
                                        <w:rPr>
                                          <w:rFonts w:eastAsia="Sylfaen" w:cs="Sylfaen"/>
                                          <w:lang w:val="ka-GE"/>
                                        </w:rPr>
                                        <w:t>524235</w:t>
                                      </w:r>
                                    </w:p>
                                    <w:p w14:paraId="2D516649" w14:textId="6CE092ED" w:rsidR="00162B72" w:rsidRPr="00C457C5" w:rsidRDefault="00162B72" w:rsidP="00F20018"/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E123EBC" w14:textId="68CF6B22" w:rsidR="00162B72" w:rsidRDefault="004D043F" w:rsidP="007C5AE6">
                                <w:r>
                                  <w:t>12</w:t>
                                </w:r>
                                <w:r w:rsidR="00303B0A">
                                  <w:t>.0</w:t>
                                </w:r>
                                <w:r w:rsidR="0074473E">
                                  <w:t>3</w:t>
                                </w:r>
                                <w:r w:rsidR="00303B0A">
                                  <w:t>.20</w:t>
                                </w:r>
                                <w:r>
                                  <w:t>21</w:t>
                                </w:r>
                              </w:p>
                              <w:p w14:paraId="5273460A" w14:textId="1E94FF1E" w:rsidR="00303B0A" w:rsidRPr="008662A8" w:rsidRDefault="004D043F" w:rsidP="004D043F">
                                <w:r>
                                  <w:t>26</w:t>
                                </w:r>
                                <w:r w:rsidR="00303B0A">
                                  <w:t>.</w:t>
                                </w:r>
                                <w:r w:rsidR="0074473E">
                                  <w:t>03</w:t>
                                </w:r>
                                <w:r w:rsidR="00303B0A">
                                  <w:t>.20</w:t>
                                </w:r>
                                <w:r>
                                  <w:t>21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CFDAEC1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51A2444" w14:textId="52FF69B6" w:rsidR="00ED1131" w:rsidRPr="007A5BC6" w:rsidRDefault="00EE634F" w:rsidP="00ED1131">
                                <w:pPr>
                                  <w:jc w:val="left"/>
                                  <w:rPr>
                                    <w:rFonts w:eastAsia="Sylfaen" w:cs="Sylfaen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თეონა ფიცხელაური </w:t>
                                </w:r>
                                <w:hyperlink r:id="rId11" w:history="1">
                                  <w:r w:rsidRPr="00EA5179">
                                    <w:rPr>
                                      <w:rStyle w:val="Hyperlink"/>
                                    </w:rPr>
                                    <w:t>tpitskhelauri@bog.ge</w:t>
                                  </w:r>
                                </w:hyperlink>
                                <w:r w:rsidR="00ED1131">
                                  <w:t xml:space="preserve"> </w:t>
                                </w:r>
                                <w:r w:rsidR="00ED1131" w:rsidRPr="007A5BC6">
                                  <w:rPr>
                                    <w:rFonts w:eastAsia="Sylfaen" w:cs="Sylfaen"/>
                                    <w:lang w:val="ka-GE"/>
                                  </w:rPr>
                                  <w:t xml:space="preserve">577 </w:t>
                                </w:r>
                                <w:r>
                                  <w:rPr>
                                    <w:rFonts w:eastAsia="Sylfaen" w:cs="Sylfaen"/>
                                    <w:lang w:val="ka-GE"/>
                                  </w:rPr>
                                  <w:t>524235</w:t>
                                </w:r>
                              </w:p>
                              <w:p w14:paraId="2D516649" w14:textId="6CE092ED" w:rsidR="00162B72" w:rsidRPr="00C457C5" w:rsidRDefault="00162B72" w:rsidP="00F20018"/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CC235" w14:textId="27555C38" w:rsidR="00CA1D54" w:rsidRPr="00C46668" w:rsidRDefault="00CA1D54" w:rsidP="00CA1D54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  <w:r w:rsidR="006B246C"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მოცულობითი სტიკერების შესყიდვაზე</w:t>
                                </w:r>
                              </w:p>
                              <w:p w14:paraId="53605974" w14:textId="33682C00" w:rsidR="00162B72" w:rsidRPr="00C46668" w:rsidRDefault="00162B72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3E6CC235" w14:textId="27555C38" w:rsidR="00CA1D54" w:rsidRPr="00C46668" w:rsidRDefault="00CA1D54" w:rsidP="00CA1D54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  <w:r w:rsidR="006B246C"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 xml:space="preserve"> მოცულობითი სტიკერების შესყიდვაზე</w:t>
                          </w:r>
                        </w:p>
                        <w:p w14:paraId="53605974" w14:textId="33682C00" w:rsidR="00162B72" w:rsidRPr="00C46668" w:rsidRDefault="00162B72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6D634CA9" w14:textId="7702CA38" w:rsidR="00CA1D54" w:rsidRPr="00CA1D54" w:rsidRDefault="000E59CB" w:rsidP="00CA1D54">
      <w:pPr>
        <w:jc w:val="center"/>
        <w:rPr>
          <w:b/>
          <w:color w:val="E36C0A" w:themeColor="accent6" w:themeShade="BF"/>
          <w:sz w:val="36"/>
          <w:szCs w:val="36"/>
        </w:rPr>
      </w:pPr>
      <w:bookmarkStart w:id="0" w:name="_Toc456347628"/>
      <w:bookmarkStart w:id="1" w:name="_Toc456350217"/>
      <w:r>
        <w:rPr>
          <w:rFonts w:cs="Arial"/>
          <w:b/>
          <w:color w:val="FF671B"/>
          <w:sz w:val="36"/>
          <w:szCs w:val="36"/>
          <w:lang w:val="ka-GE"/>
        </w:rPr>
        <w:t>მოცულობითი სტიკერების ტენდერი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4EC3A5FC" w14:textId="77777777" w:rsidR="00CA1D54" w:rsidRDefault="00633247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CA1D54" w:rsidRPr="00BB633D">
              <w:rPr>
                <w:rStyle w:val="Hyperlink"/>
                <w:noProof/>
              </w:rPr>
              <w:t>ზოგადი ინფორმაცია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42C3A278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CA1D54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663CA670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CA1D54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2</w:t>
            </w:r>
          </w:hyperlink>
        </w:p>
        <w:p w14:paraId="3FCA1684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CA1D54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3</w:t>
            </w:r>
          </w:hyperlink>
        </w:p>
        <w:p w14:paraId="46CE9B26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CA1D54" w:rsidRPr="00BB633D">
              <w:rPr>
                <w:rStyle w:val="Hyperlink"/>
                <w:noProof/>
              </w:rPr>
              <w:t>სატენდერო მოთხოვნები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3</w:t>
            </w:r>
          </w:hyperlink>
        </w:p>
        <w:p w14:paraId="7F22C86F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CA1D54" w:rsidRPr="00BB633D">
              <w:rPr>
                <w:rStyle w:val="Hyperlink"/>
                <w:noProof/>
              </w:rPr>
              <w:t>დამატებითი ინფორმაცია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74703D09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CA1D54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10E28612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CA1D54" w:rsidRPr="00BB633D">
              <w:rPr>
                <w:rStyle w:val="Hyperlink"/>
                <w:noProof/>
              </w:rPr>
              <w:t>1.</w:t>
            </w:r>
            <w:r w:rsidR="00CA1D5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A1D54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4</w:t>
            </w:r>
          </w:hyperlink>
        </w:p>
        <w:p w14:paraId="5D3E277F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CA1D54" w:rsidRPr="00BB633D">
              <w:rPr>
                <w:rStyle w:val="Hyperlink"/>
                <w:noProof/>
              </w:rPr>
              <w:t>2.</w:t>
            </w:r>
            <w:r w:rsidR="00CA1D5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A1D54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5</w:t>
            </w:r>
          </w:hyperlink>
        </w:p>
        <w:p w14:paraId="347E0D80" w14:textId="77777777" w:rsidR="00CA1D54" w:rsidRDefault="00B01CFD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CA1D54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CA1D54">
              <w:rPr>
                <w:noProof/>
                <w:webHidden/>
              </w:rPr>
              <w:tab/>
            </w:r>
            <w:r w:rsidR="00CA1D54">
              <w:rPr>
                <w:noProof/>
                <w:webHidden/>
                <w:lang w:val="ka-GE"/>
              </w:rPr>
              <w:t>6</w:t>
            </w:r>
          </w:hyperlink>
        </w:p>
        <w:p w14:paraId="1C05F803" w14:textId="00762059" w:rsidR="00573071" w:rsidRDefault="00573071" w:rsidP="00CA1D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proofErr w:type="spellStart"/>
      <w:r w:rsidRPr="007E0755">
        <w:lastRenderedPageBreak/>
        <w:t>ზოგადი</w:t>
      </w:r>
      <w:proofErr w:type="spellEnd"/>
      <w:r w:rsidRPr="007E0755">
        <w:t xml:space="preserve"> </w:t>
      </w:r>
      <w:proofErr w:type="spellStart"/>
      <w:r w:rsidRPr="007E0755">
        <w:t>ინფორმაცია</w:t>
      </w:r>
      <w:bookmarkEnd w:id="0"/>
      <w:bookmarkEnd w:id="1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16DB34BF" w14:textId="0042FDD2" w:rsidR="00B95DC4" w:rsidRPr="00303B0A" w:rsidRDefault="00B95DC4" w:rsidP="00B95DC4">
      <w:bookmarkStart w:id="3" w:name="_Toc276364"/>
      <w:bookmarkStart w:id="4" w:name="_Toc462407871"/>
      <w:r w:rsidRPr="00B95DC4">
        <w:rPr>
          <w:lang w:val="ka-GE"/>
        </w:rPr>
        <w:t xml:space="preserve">სს საქართველოს ბანკი აცხადებს ტენდერს </w:t>
      </w:r>
      <w:r w:rsidR="00B912C7">
        <w:rPr>
          <w:lang w:val="ka-GE"/>
        </w:rPr>
        <w:t>მოცულობითი სტიკერების</w:t>
      </w:r>
      <w:r w:rsidR="004E5D14">
        <w:rPr>
          <w:lang w:val="ka-GE"/>
        </w:rPr>
        <w:t xml:space="preserve"> ბეჭდვაზე</w:t>
      </w:r>
      <w:r w:rsidR="00303B0A">
        <w:t>;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r>
        <w:t>ინსტრუქცია ტენდერში მონაწილეთათვის</w:t>
      </w:r>
      <w:bookmarkEnd w:id="3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 w:rsidRPr="00F255CC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pPr>
        <w:rPr>
          <w:lang w:val="ka-GE"/>
        </w:rPr>
      </w:pPr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68AF3393" w14:textId="77777777" w:rsidR="00C92DC4" w:rsidRDefault="00C92DC4" w:rsidP="0082350A"/>
    <w:p w14:paraId="67ABDF48" w14:textId="51DDF9B4" w:rsidR="00C92DC4" w:rsidRPr="00E33987" w:rsidRDefault="00BF5747" w:rsidP="00BF5747">
      <w:pPr>
        <w:spacing w:line="280" w:lineRule="exact"/>
        <w:jc w:val="left"/>
        <w:rPr>
          <w:rFonts w:eastAsia="AcadNusx" w:cs="AcadNusx"/>
          <w:position w:val="1"/>
        </w:rPr>
      </w:pPr>
      <w:r>
        <w:rPr>
          <w:rFonts w:eastAsia="Sylfaen" w:cs="Sylfaen"/>
          <w:position w:val="1"/>
          <w:lang w:val="ka-GE"/>
        </w:rPr>
        <w:t xml:space="preserve">აუცილებელია თანდართულ დოკუმენტაციაში, ფასების ცხრილის </w:t>
      </w:r>
      <w:r w:rsidRPr="006E0403">
        <w:rPr>
          <w:rFonts w:eastAsia="Sylfaen" w:cs="Sylfaen"/>
          <w:b/>
          <w:position w:val="1"/>
          <w:lang w:val="ka-GE"/>
        </w:rPr>
        <w:t>სრულად და ჯეროვნად შევსება</w:t>
      </w:r>
      <w:r w:rsidR="00E33987">
        <w:rPr>
          <w:rFonts w:eastAsia="Sylfaen" w:cs="Sylfaen"/>
          <w:position w:val="1"/>
        </w:rPr>
        <w:t>;</w:t>
      </w:r>
    </w:p>
    <w:p w14:paraId="245A83F8" w14:textId="77777777" w:rsidR="00C92DC4" w:rsidRPr="00C92DC4" w:rsidRDefault="00C92DC4" w:rsidP="00C92DC4">
      <w:pPr>
        <w:tabs>
          <w:tab w:val="left" w:pos="810"/>
        </w:tabs>
        <w:spacing w:line="280" w:lineRule="exact"/>
        <w:rPr>
          <w:rFonts w:eastAsia="AcadNusx" w:cs="AcadNusx"/>
          <w:lang w:val="ka-GE"/>
        </w:rPr>
      </w:pPr>
    </w:p>
    <w:p w14:paraId="442C90B6" w14:textId="44A5BCDE" w:rsidR="006B7CAC" w:rsidRDefault="00C92DC4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  <w:proofErr w:type="spellStart"/>
      <w:proofErr w:type="gramStart"/>
      <w:r w:rsidRPr="00C92DC4">
        <w:rPr>
          <w:rFonts w:eastAsia="Sylfaen" w:cs="Sylfaen"/>
        </w:rPr>
        <w:t>გთხოვთ</w:t>
      </w:r>
      <w:proofErr w:type="spellEnd"/>
      <w:proofErr w:type="gramEnd"/>
      <w:r w:rsidRPr="00C92DC4">
        <w:rPr>
          <w:rFonts w:eastAsia="Sylfaen" w:cs="Sylfaen"/>
        </w:rPr>
        <w:t xml:space="preserve">,  </w:t>
      </w:r>
      <w:proofErr w:type="spellStart"/>
      <w:r w:rsidRPr="00C92DC4">
        <w:rPr>
          <w:rFonts w:eastAsia="Sylfaen" w:cs="Sylfaen"/>
          <w:u w:val="single" w:color="000000"/>
        </w:rPr>
        <w:t>ფასი</w:t>
      </w:r>
      <w:proofErr w:type="spell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მი</w:t>
      </w:r>
      <w:r w:rsidRPr="00C92DC4">
        <w:rPr>
          <w:rFonts w:eastAsia="Sylfaen" w:cs="Sylfaen"/>
        </w:rPr>
        <w:t>უ</w:t>
      </w:r>
      <w:r w:rsidRPr="00C92DC4">
        <w:rPr>
          <w:rFonts w:eastAsia="Sylfaen" w:cs="Sylfaen"/>
          <w:spacing w:val="1"/>
        </w:rPr>
        <w:t>თ</w:t>
      </w:r>
      <w:r w:rsidRPr="00C92DC4">
        <w:rPr>
          <w:rFonts w:eastAsia="Sylfaen" w:cs="Sylfaen"/>
          <w:spacing w:val="-3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2"/>
        </w:rPr>
        <w:t>ო</w:t>
      </w:r>
      <w:r w:rsidRPr="00C92DC4">
        <w:rPr>
          <w:rFonts w:eastAsia="Sylfaen" w:cs="Sylfaen"/>
        </w:rPr>
        <w:t>თ</w:t>
      </w:r>
      <w:proofErr w:type="spellEnd"/>
      <w:r w:rsidRPr="00C92DC4">
        <w:rPr>
          <w:rFonts w:eastAsia="Sylfaen" w:cs="Sylfaen"/>
        </w:rPr>
        <w:t xml:space="preserve">  </w:t>
      </w:r>
      <w:r w:rsidRPr="00C92DC4">
        <w:rPr>
          <w:rFonts w:eastAsia="Sylfaen" w:cs="Sylfaen"/>
          <w:spacing w:val="-8"/>
          <w:u w:val="single" w:color="000000"/>
        </w:rPr>
        <w:t xml:space="preserve"> </w:t>
      </w:r>
      <w:proofErr w:type="spellStart"/>
      <w:r w:rsidRPr="00C92DC4">
        <w:rPr>
          <w:rFonts w:eastAsia="Sylfaen" w:cs="Sylfaen"/>
          <w:u w:val="single" w:color="000000"/>
        </w:rPr>
        <w:t>ლარე</w:t>
      </w:r>
      <w:r w:rsidRPr="00C92DC4">
        <w:rPr>
          <w:rFonts w:eastAsia="Sylfaen" w:cs="Sylfaen"/>
          <w:spacing w:val="-3"/>
          <w:u w:val="single" w:color="000000"/>
        </w:rPr>
        <w:t>ბ</w:t>
      </w:r>
      <w:r w:rsidRPr="00C92DC4">
        <w:rPr>
          <w:rFonts w:eastAsia="Sylfaen" w:cs="Sylfaen"/>
          <w:u w:val="single" w:color="000000"/>
        </w:rPr>
        <w:t>ში</w:t>
      </w:r>
      <w:proofErr w:type="spellEnd"/>
      <w:r w:rsidRPr="00C92DC4">
        <w:rPr>
          <w:rFonts w:eastAsia="Sylfaen" w:cs="Sylfaen"/>
          <w:u w:val="single" w:color="000000"/>
        </w:rPr>
        <w:t xml:space="preserve"> </w:t>
      </w:r>
      <w:r w:rsidRPr="00C92DC4">
        <w:rPr>
          <w:rFonts w:eastAsia="Sylfaen" w:cs="Sylfaen"/>
        </w:rPr>
        <w:t xml:space="preserve">   </w:t>
      </w:r>
      <w:r w:rsidRPr="00C92DC4">
        <w:rPr>
          <w:rFonts w:eastAsia="Sylfaen" w:cs="Sylfaen"/>
          <w:spacing w:val="3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შ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ბ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მის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48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პ</w:t>
      </w:r>
      <w:r w:rsidRPr="00C92DC4">
        <w:rPr>
          <w:rFonts w:eastAsia="Sylfaen" w:cs="Sylfaen"/>
          <w:spacing w:val="-2"/>
        </w:rPr>
        <w:t>უ</w:t>
      </w:r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ქტ</w:t>
      </w:r>
      <w:r w:rsidRPr="00C92DC4">
        <w:rPr>
          <w:rFonts w:eastAsia="Sylfaen" w:cs="Sylfaen"/>
          <w:spacing w:val="-1"/>
        </w:rPr>
        <w:t>ები</w:t>
      </w:r>
      <w:r w:rsidRPr="00C92DC4">
        <w:rPr>
          <w:rFonts w:eastAsia="Sylfaen" w:cs="Sylfaen"/>
        </w:rPr>
        <w:t>ს</w:t>
      </w:r>
      <w:proofErr w:type="spellEnd"/>
      <w:r w:rsidRPr="00C92DC4">
        <w:rPr>
          <w:rFonts w:eastAsia="Sylfaen" w:cs="Sylfaen"/>
        </w:rPr>
        <w:t xml:space="preserve"> </w:t>
      </w:r>
      <w:r w:rsidRPr="00C92DC4">
        <w:rPr>
          <w:rFonts w:eastAsia="Sylfaen" w:cs="Sylfaen"/>
          <w:spacing w:val="-8"/>
        </w:rPr>
        <w:t xml:space="preserve"> </w:t>
      </w:r>
      <w:proofErr w:type="spellStart"/>
      <w:r w:rsidRPr="00C92DC4">
        <w:rPr>
          <w:rFonts w:eastAsia="Sylfaen" w:cs="Sylfaen"/>
        </w:rPr>
        <w:t>გა</w:t>
      </w:r>
      <w:r w:rsidRPr="00C92DC4">
        <w:rPr>
          <w:rFonts w:eastAsia="Sylfaen" w:cs="Sylfaen"/>
          <w:spacing w:val="-2"/>
        </w:rPr>
        <w:t>ს</w:t>
      </w:r>
      <w:r w:rsidRPr="00C92DC4">
        <w:rPr>
          <w:rFonts w:eastAsia="Sylfaen" w:cs="Sylfaen"/>
          <w:spacing w:val="-1"/>
        </w:rPr>
        <w:t>წ</w:t>
      </w:r>
      <w:r w:rsidRPr="00C92DC4">
        <w:rPr>
          <w:rFonts w:eastAsia="Sylfaen" w:cs="Sylfaen"/>
        </w:rPr>
        <w:t>ვრ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ვ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</w:rPr>
        <w:t>ა</w:t>
      </w:r>
      <w:r w:rsidRPr="00C92DC4">
        <w:rPr>
          <w:rFonts w:eastAsia="Sylfaen" w:cs="Sylfaen"/>
          <w:spacing w:val="-1"/>
        </w:rPr>
        <w:t>ს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1"/>
        </w:rPr>
        <w:t>ბი</w:t>
      </w:r>
      <w:r w:rsidRPr="00C92DC4">
        <w:rPr>
          <w:rFonts w:eastAsia="Sylfaen" w:cs="Sylfaen"/>
          <w:spacing w:val="2"/>
        </w:rPr>
        <w:t>თ</w:t>
      </w:r>
      <w:proofErr w:type="spellEnd"/>
      <w:r w:rsidRPr="00C92DC4">
        <w:rPr>
          <w:rFonts w:eastAsia="AcadNusx" w:cs="AcadNusx"/>
        </w:rPr>
        <w:t>,</w:t>
      </w:r>
      <w:r w:rsidRPr="00C92DC4">
        <w:rPr>
          <w:rFonts w:eastAsia="AcadNusx" w:cs="AcadNusx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1"/>
        </w:rPr>
        <w:t>მ</w:t>
      </w:r>
      <w:r w:rsidRPr="00C92DC4">
        <w:rPr>
          <w:rFonts w:eastAsia="Sylfaen" w:cs="Sylfaen"/>
        </w:rPr>
        <w:t>აგ</w:t>
      </w:r>
      <w:r w:rsidRPr="00C92DC4">
        <w:rPr>
          <w:rFonts w:eastAsia="Sylfaen" w:cs="Sylfaen"/>
          <w:spacing w:val="-1"/>
        </w:rPr>
        <w:t>ა</w:t>
      </w:r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1"/>
        </w:rPr>
        <w:t>ი</w:t>
      </w:r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3"/>
        </w:rPr>
        <w:t>ა</w:t>
      </w:r>
      <w:r w:rsidRPr="00C92DC4">
        <w:rPr>
          <w:rFonts w:eastAsia="Sylfaen" w:cs="Sylfaen"/>
          <w:spacing w:val="1"/>
        </w:rPr>
        <w:t>დ</w:t>
      </w:r>
      <w:proofErr w:type="spellEnd"/>
      <w:r w:rsidRPr="00C92DC4">
        <w:rPr>
          <w:rFonts w:eastAsia="AcadNusx" w:cs="AcadNusx"/>
        </w:rPr>
        <w:t>: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</w:rPr>
        <w:t>0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>05</w:t>
      </w:r>
      <w:r w:rsidRPr="00C92DC4">
        <w:rPr>
          <w:rFonts w:eastAsia="AcadNusx" w:cs="AcadNusx"/>
          <w:spacing w:val="20"/>
        </w:rPr>
        <w:t xml:space="preserve">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ნ</w:t>
      </w:r>
      <w:r w:rsidRPr="00C92DC4">
        <w:rPr>
          <w:rFonts w:eastAsia="Sylfaen" w:cs="Sylfaen"/>
        </w:rPr>
        <w:t>ოლი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r w:rsidRPr="00C92DC4">
        <w:rPr>
          <w:rFonts w:eastAsia="Sylfaen" w:cs="Sylfaen"/>
        </w:rPr>
        <w:t>5</w:t>
      </w:r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თ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18"/>
        </w:rPr>
        <w:t xml:space="preserve"> </w:t>
      </w:r>
      <w:r w:rsidRPr="00C92DC4">
        <w:rPr>
          <w:rFonts w:eastAsia="AcadNusx" w:cs="AcadNusx"/>
        </w:rPr>
        <w:t>0.35</w:t>
      </w:r>
      <w:r w:rsidRPr="00C92DC4">
        <w:rPr>
          <w:rFonts w:eastAsia="AcadNusx" w:cs="AcadNusx"/>
          <w:spacing w:val="19"/>
        </w:rPr>
        <w:t xml:space="preserve"> </w:t>
      </w:r>
      <w:r w:rsidRPr="00C92DC4">
        <w:rPr>
          <w:rFonts w:eastAsia="AcadNusx" w:cs="AcadNusx"/>
        </w:rPr>
        <w:t>(</w:t>
      </w:r>
      <w:proofErr w:type="spellStart"/>
      <w:r w:rsidRPr="00C92DC4">
        <w:rPr>
          <w:rFonts w:eastAsia="Sylfaen" w:cs="Sylfaen"/>
          <w:spacing w:val="-1"/>
        </w:rPr>
        <w:t>ნ</w:t>
      </w:r>
      <w:r w:rsidRPr="00C92DC4">
        <w:rPr>
          <w:rFonts w:eastAsia="Sylfaen" w:cs="Sylfaen"/>
        </w:rPr>
        <w:t>ო</w:t>
      </w:r>
      <w:r w:rsidRPr="00C92DC4">
        <w:rPr>
          <w:rFonts w:eastAsia="Sylfaen" w:cs="Sylfaen"/>
          <w:spacing w:val="-2"/>
        </w:rPr>
        <w:t>ლ</w:t>
      </w:r>
      <w:r w:rsidRPr="00C92DC4">
        <w:rPr>
          <w:rFonts w:eastAsia="Sylfaen" w:cs="Sylfaen"/>
        </w:rPr>
        <w:t>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</w:rPr>
        <w:t>ლარი</w:t>
      </w:r>
      <w:proofErr w:type="spellEnd"/>
      <w:r w:rsidRPr="00C92DC4">
        <w:rPr>
          <w:rFonts w:eastAsia="Sylfaen" w:cs="Sylfaen"/>
          <w:spacing w:val="19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  <w:spacing w:val="17"/>
        </w:rPr>
        <w:t xml:space="preserve"> </w:t>
      </w:r>
      <w:r w:rsidRPr="00C92DC4">
        <w:rPr>
          <w:rFonts w:eastAsia="Sylfaen" w:cs="Sylfaen"/>
        </w:rPr>
        <w:t xml:space="preserve">35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  <w:spacing w:val="-2"/>
        </w:rPr>
        <w:t>.</w:t>
      </w:r>
      <w:r w:rsidRPr="00C92DC4">
        <w:rPr>
          <w:rFonts w:eastAsia="AcadNusx" w:cs="AcadNusx"/>
        </w:rPr>
        <w:t xml:space="preserve">00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AcadNusx" w:cs="AcadNusx"/>
        </w:rPr>
        <w:t>);</w:t>
      </w:r>
      <w:r w:rsidRPr="00C92DC4">
        <w:rPr>
          <w:rFonts w:eastAsia="AcadNusx" w:cs="AcadNusx"/>
          <w:spacing w:val="-1"/>
        </w:rPr>
        <w:t xml:space="preserve"> </w:t>
      </w:r>
      <w:r w:rsidRPr="00C92DC4">
        <w:rPr>
          <w:rFonts w:eastAsia="AcadNusx" w:cs="AcadNusx"/>
          <w:spacing w:val="1"/>
        </w:rPr>
        <w:t>1</w:t>
      </w:r>
      <w:r w:rsidRPr="00C92DC4">
        <w:rPr>
          <w:rFonts w:eastAsia="AcadNusx" w:cs="AcadNusx"/>
        </w:rPr>
        <w:t xml:space="preserve">.45 </w:t>
      </w:r>
      <w:r w:rsidRPr="00C92DC4">
        <w:rPr>
          <w:rFonts w:eastAsia="AcadNusx" w:cs="AcadNusx"/>
          <w:spacing w:val="-2"/>
        </w:rPr>
        <w:t>(</w:t>
      </w:r>
      <w:proofErr w:type="spellStart"/>
      <w:r w:rsidRPr="00C92DC4">
        <w:rPr>
          <w:rFonts w:eastAsia="Sylfaen" w:cs="Sylfaen"/>
          <w:spacing w:val="1"/>
        </w:rPr>
        <w:t>ე</w:t>
      </w:r>
      <w:r w:rsidRPr="00C92DC4">
        <w:rPr>
          <w:rFonts w:eastAsia="Sylfaen" w:cs="Sylfaen"/>
          <w:spacing w:val="-2"/>
        </w:rPr>
        <w:t>რ</w:t>
      </w:r>
      <w:r w:rsidRPr="00C92DC4">
        <w:rPr>
          <w:rFonts w:eastAsia="Sylfaen" w:cs="Sylfaen"/>
        </w:rPr>
        <w:t>თი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ლ</w:t>
      </w:r>
      <w:r w:rsidRPr="00C92DC4">
        <w:rPr>
          <w:rFonts w:eastAsia="Sylfaen" w:cs="Sylfaen"/>
          <w:spacing w:val="-2"/>
        </w:rPr>
        <w:t>ა</w:t>
      </w:r>
      <w:r w:rsidRPr="00C92DC4">
        <w:rPr>
          <w:rFonts w:eastAsia="Sylfaen" w:cs="Sylfaen"/>
        </w:rPr>
        <w:t>რი</w:t>
      </w:r>
      <w:proofErr w:type="spellEnd"/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45</w:t>
      </w:r>
      <w:r w:rsidRPr="00C92DC4">
        <w:rPr>
          <w:rFonts w:eastAsia="Sylfaen" w:cs="Sylfaen"/>
          <w:spacing w:val="-2"/>
        </w:rPr>
        <w:t xml:space="preserve"> </w:t>
      </w:r>
      <w:proofErr w:type="spellStart"/>
      <w:r w:rsidRPr="00C92DC4">
        <w:rPr>
          <w:rFonts w:eastAsia="Sylfaen" w:cs="Sylfaen"/>
        </w:rPr>
        <w:t>თ</w:t>
      </w:r>
      <w:r w:rsidRPr="00C92DC4">
        <w:rPr>
          <w:rFonts w:eastAsia="Sylfaen" w:cs="Sylfaen"/>
          <w:spacing w:val="-1"/>
        </w:rPr>
        <w:t>ე</w:t>
      </w:r>
      <w:r w:rsidRPr="00C92DC4">
        <w:rPr>
          <w:rFonts w:eastAsia="Sylfaen" w:cs="Sylfaen"/>
        </w:rPr>
        <w:t>თრი</w:t>
      </w:r>
      <w:proofErr w:type="spellEnd"/>
      <w:r w:rsidRPr="00C92DC4">
        <w:rPr>
          <w:rFonts w:eastAsia="AcadNusx" w:cs="AcadNusx"/>
        </w:rPr>
        <w:t>)</w:t>
      </w:r>
      <w:r w:rsidRPr="00C92DC4">
        <w:rPr>
          <w:rFonts w:eastAsia="AcadNusx" w:cs="AcadNusx"/>
          <w:spacing w:val="-3"/>
        </w:rPr>
        <w:t xml:space="preserve"> </w:t>
      </w:r>
      <w:proofErr w:type="spellStart"/>
      <w:r w:rsidRPr="00C92DC4">
        <w:rPr>
          <w:rFonts w:eastAsia="Sylfaen" w:cs="Sylfaen"/>
          <w:spacing w:val="1"/>
        </w:rPr>
        <w:t>დ</w:t>
      </w:r>
      <w:r w:rsidRPr="00C92DC4">
        <w:rPr>
          <w:rFonts w:eastAsia="Sylfaen" w:cs="Sylfaen"/>
        </w:rPr>
        <w:t>ა</w:t>
      </w:r>
      <w:proofErr w:type="spellEnd"/>
      <w:r w:rsidRPr="00C92DC4">
        <w:rPr>
          <w:rFonts w:eastAsia="Sylfaen" w:cs="Sylfaen"/>
        </w:rPr>
        <w:t xml:space="preserve"> </w:t>
      </w:r>
      <w:proofErr w:type="spellStart"/>
      <w:r w:rsidRPr="00C92DC4">
        <w:rPr>
          <w:rFonts w:eastAsia="Sylfaen" w:cs="Sylfaen"/>
        </w:rPr>
        <w:t>ა.შ</w:t>
      </w:r>
      <w:proofErr w:type="spellEnd"/>
      <w:r w:rsidRPr="00C92DC4">
        <w:rPr>
          <w:rFonts w:eastAsia="Sylfaen" w:cs="Sylfaen"/>
        </w:rPr>
        <w:t>.;</w:t>
      </w:r>
    </w:p>
    <w:p w14:paraId="228E4A9C" w14:textId="77777777" w:rsidR="006E0403" w:rsidRPr="005E52C8" w:rsidRDefault="006E0403" w:rsidP="006E0403">
      <w:pPr>
        <w:tabs>
          <w:tab w:val="left" w:pos="820"/>
        </w:tabs>
        <w:spacing w:before="4"/>
        <w:ind w:right="72"/>
        <w:jc w:val="left"/>
        <w:rPr>
          <w:rFonts w:eastAsia="Sylfaen" w:cs="Sylfaen"/>
        </w:rPr>
      </w:pPr>
    </w:p>
    <w:p w14:paraId="0A6B28A1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  <w:bookmarkStart w:id="6" w:name="_Toc276366"/>
    </w:p>
    <w:p w14:paraId="57998EB7" w14:textId="77777777" w:rsidR="00ED1131" w:rsidRPr="00A62FA8" w:rsidRDefault="00ED1131" w:rsidP="00ED1131">
      <w:pPr>
        <w:rPr>
          <w:rFonts w:cs="Sylfaen"/>
        </w:rPr>
      </w:pPr>
      <w:r w:rsidRPr="00A62FA8">
        <w:rPr>
          <w:rFonts w:cs="Sylfaen"/>
          <w:b/>
          <w:u w:val="single"/>
          <w:lang w:val="ka-GE"/>
        </w:rPr>
        <w:t>შენიშვნა:</w:t>
      </w:r>
      <w:r w:rsidRPr="00A62FA8">
        <w:rPr>
          <w:rFonts w:cs="Sylfaen"/>
          <w:b/>
          <w:u w:val="single"/>
        </w:rPr>
        <w:t xml:space="preserve"> </w:t>
      </w:r>
    </w:p>
    <w:p w14:paraId="3904DBA5" w14:textId="070694FC" w:rsidR="00ED1131" w:rsidRPr="00A62FA8" w:rsidRDefault="00ED1131" w:rsidP="006E0403">
      <w:pPr>
        <w:ind w:left="180" w:hanging="36"/>
        <w:rPr>
          <w:rFonts w:cs="Sylfaen"/>
          <w:lang w:val="ka-GE"/>
        </w:rPr>
      </w:pPr>
      <w:r w:rsidRPr="00A62FA8">
        <w:rPr>
          <w:rFonts w:cs="Sylfaen"/>
          <w:lang w:val="ka-GE"/>
        </w:rPr>
        <w:t>ცხრილში ფასები უნდა მიეთითოს ეროვნულ ვალუტაში - ლარი;</w:t>
      </w:r>
      <w:r w:rsidRPr="00A62FA8">
        <w:rPr>
          <w:rFonts w:cs="Sylfaen"/>
        </w:rPr>
        <w:t xml:space="preserve"> </w:t>
      </w:r>
      <w:r w:rsidRPr="00A62FA8">
        <w:rPr>
          <w:rFonts w:cs="Sylfaen"/>
          <w:lang w:val="ka-GE"/>
        </w:rPr>
        <w:t xml:space="preserve"> 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14:paraId="401097BA" w14:textId="77777777" w:rsidR="00ED1131" w:rsidRPr="00ED1131" w:rsidRDefault="00ED1131" w:rsidP="00ED1131">
      <w:pPr>
        <w:tabs>
          <w:tab w:val="left" w:pos="900"/>
          <w:tab w:val="left" w:pos="1080"/>
        </w:tabs>
        <w:spacing w:before="2"/>
        <w:ind w:right="636"/>
        <w:rPr>
          <w:rFonts w:eastAsia="Sylfaen" w:cs="Sylfaen"/>
          <w:lang w:val="ka-GE"/>
        </w:rPr>
      </w:pPr>
    </w:p>
    <w:p w14:paraId="5C040E67" w14:textId="593C1913" w:rsidR="006114D2" w:rsidRPr="00675024" w:rsidRDefault="00F535F2" w:rsidP="007C541E">
      <w:pPr>
        <w:pStyle w:val="a"/>
        <w:numPr>
          <w:ilvl w:val="0"/>
          <w:numId w:val="0"/>
        </w:numPr>
        <w:ind w:left="360" w:hanging="360"/>
      </w:pPr>
      <w:r>
        <w:t>ანგარიშწორ</w:t>
      </w:r>
      <w:r w:rsidR="006114D2">
        <w:t>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FCC8F65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</w:t>
      </w:r>
      <w:r w:rsidR="005E52C8">
        <w:rPr>
          <w:lang w:val="ka-GE"/>
        </w:rPr>
        <w:t xml:space="preserve"> 10</w:t>
      </w:r>
      <w:r w:rsidR="009042D2">
        <w:rPr>
          <w:lang w:val="ka-GE"/>
        </w:rPr>
        <w:t xml:space="preserve"> (</w:t>
      </w:r>
      <w:r w:rsidR="004E5D14">
        <w:rPr>
          <w:lang w:val="ka-GE"/>
        </w:rPr>
        <w:t>ათი</w:t>
      </w:r>
      <w:r w:rsidR="009042D2">
        <w:rPr>
          <w:lang w:val="ka-GE"/>
        </w:rPr>
        <w:t>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719AC557" w14:textId="77777777" w:rsidR="00F535F2" w:rsidRDefault="00F535F2" w:rsidP="0038278C">
      <w:pPr>
        <w:rPr>
          <w:lang w:val="ka-GE"/>
        </w:rPr>
      </w:pPr>
    </w:p>
    <w:p w14:paraId="78B3E701" w14:textId="77777777" w:rsidR="00F535F2" w:rsidRDefault="00F535F2" w:rsidP="0038278C">
      <w:pPr>
        <w:rPr>
          <w:lang w:val="ka-GE"/>
        </w:rPr>
      </w:pP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4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28B20AE6" w14:textId="77777777" w:rsidR="00F535F2" w:rsidRDefault="00F535F2" w:rsidP="00A331E0">
      <w:pPr>
        <w:rPr>
          <w:lang w:val="ka-GE"/>
        </w:rPr>
      </w:pPr>
    </w:p>
    <w:p w14:paraId="5158E4DB" w14:textId="77777777" w:rsidR="00F535F2" w:rsidRDefault="00F535F2" w:rsidP="00A331E0">
      <w:pPr>
        <w:rPr>
          <w:lang w:val="ka-GE"/>
        </w:rPr>
      </w:pPr>
    </w:p>
    <w:p w14:paraId="5A509474" w14:textId="77777777" w:rsidR="00F535F2" w:rsidRDefault="00F535F2" w:rsidP="00A331E0">
      <w:pPr>
        <w:rPr>
          <w:lang w:val="ka-GE"/>
        </w:rPr>
      </w:pPr>
    </w:p>
    <w:p w14:paraId="605BF962" w14:textId="77777777" w:rsidR="00F535F2" w:rsidRDefault="00F535F2" w:rsidP="00A331E0">
      <w:pPr>
        <w:rPr>
          <w:lang w:val="ka-GE"/>
        </w:rPr>
      </w:pPr>
    </w:p>
    <w:p w14:paraId="437B1D3C" w14:textId="77777777" w:rsidR="00F535F2" w:rsidRDefault="00F535F2" w:rsidP="00A331E0">
      <w:pPr>
        <w:rPr>
          <w:lang w:val="ka-GE"/>
        </w:rPr>
      </w:pPr>
    </w:p>
    <w:p w14:paraId="01220821" w14:textId="77777777" w:rsidR="006E0403" w:rsidRDefault="006E0403" w:rsidP="00A331E0">
      <w:pPr>
        <w:rPr>
          <w:lang w:val="ka-GE"/>
        </w:rPr>
      </w:pPr>
    </w:p>
    <w:p w14:paraId="119E9B41" w14:textId="77777777" w:rsidR="006E0403" w:rsidRDefault="006E0403" w:rsidP="00A331E0">
      <w:pPr>
        <w:rPr>
          <w:lang w:val="ka-GE"/>
        </w:rPr>
      </w:pPr>
    </w:p>
    <w:p w14:paraId="0CB6C81C" w14:textId="77777777" w:rsidR="006E0403" w:rsidRDefault="006E0403" w:rsidP="00A331E0">
      <w:pPr>
        <w:rPr>
          <w:lang w:val="ka-GE"/>
        </w:rPr>
      </w:pPr>
    </w:p>
    <w:p w14:paraId="651D7191" w14:textId="77777777" w:rsidR="00F535F2" w:rsidRDefault="00F535F2" w:rsidP="00A331E0">
      <w:pPr>
        <w:rPr>
          <w:lang w:val="ka-GE"/>
        </w:rPr>
      </w:pPr>
    </w:p>
    <w:p w14:paraId="359AC1A9" w14:textId="77777777" w:rsidR="00F535F2" w:rsidRDefault="00F535F2" w:rsidP="00A331E0">
      <w:pPr>
        <w:rPr>
          <w:lang w:val="ka-GE"/>
        </w:rPr>
      </w:pPr>
    </w:p>
    <w:p w14:paraId="0D043F26" w14:textId="77777777" w:rsidR="00F535F2" w:rsidRDefault="00F535F2" w:rsidP="00A331E0">
      <w:pPr>
        <w:rPr>
          <w:lang w:val="ka-GE"/>
        </w:rPr>
      </w:pPr>
    </w:p>
    <w:p w14:paraId="76F7449B" w14:textId="77777777" w:rsidR="00F535F2" w:rsidRDefault="00F535F2" w:rsidP="00A331E0">
      <w:pPr>
        <w:rPr>
          <w:lang w:val="ka-GE"/>
        </w:rPr>
      </w:pPr>
    </w:p>
    <w:p w14:paraId="070FEA2B" w14:textId="77777777" w:rsidR="00F535F2" w:rsidRDefault="00F535F2" w:rsidP="00A331E0">
      <w:pPr>
        <w:rPr>
          <w:lang w:val="ka-GE"/>
        </w:rPr>
      </w:pPr>
    </w:p>
    <w:p w14:paraId="089730D7" w14:textId="77777777" w:rsidR="00F535F2" w:rsidRDefault="00F535F2" w:rsidP="00A331E0">
      <w:pPr>
        <w:rPr>
          <w:lang w:val="ka-GE"/>
        </w:rPr>
      </w:pPr>
    </w:p>
    <w:p w14:paraId="2B396AF1" w14:textId="77777777" w:rsidR="00F535F2" w:rsidRDefault="00F535F2" w:rsidP="00A331E0">
      <w:pPr>
        <w:rPr>
          <w:lang w:val="ka-GE"/>
        </w:rPr>
      </w:pPr>
    </w:p>
    <w:p w14:paraId="54C87A4A" w14:textId="77777777" w:rsidR="00F535F2" w:rsidRDefault="00F535F2" w:rsidP="00A331E0">
      <w:pPr>
        <w:rPr>
          <w:lang w:val="ka-GE"/>
        </w:rPr>
      </w:pPr>
    </w:p>
    <w:p w14:paraId="2A084173" w14:textId="77777777" w:rsidR="00F535F2" w:rsidRDefault="00F535F2" w:rsidP="00A331E0">
      <w:pPr>
        <w:rPr>
          <w:lang w:val="ka-GE"/>
        </w:rPr>
      </w:pPr>
    </w:p>
    <w:p w14:paraId="19C3A714" w14:textId="77777777" w:rsidR="00F535F2" w:rsidRDefault="00F535F2" w:rsidP="00A331E0">
      <w:pPr>
        <w:rPr>
          <w:lang w:val="ka-GE"/>
        </w:rPr>
      </w:pPr>
    </w:p>
    <w:p w14:paraId="01ED7CFE" w14:textId="77777777" w:rsidR="00F535F2" w:rsidRDefault="00F535F2" w:rsidP="00A331E0">
      <w:pPr>
        <w:rPr>
          <w:lang w:val="ka-GE"/>
        </w:rPr>
      </w:pPr>
    </w:p>
    <w:p w14:paraId="4532BE75" w14:textId="77777777" w:rsidR="00F535F2" w:rsidRDefault="00F535F2" w:rsidP="00A331E0">
      <w:pPr>
        <w:rPr>
          <w:lang w:val="ka-GE"/>
        </w:rPr>
      </w:pPr>
    </w:p>
    <w:p w14:paraId="46C17335" w14:textId="77777777" w:rsidR="00F535F2" w:rsidRDefault="00F535F2" w:rsidP="00A331E0">
      <w:pPr>
        <w:rPr>
          <w:lang w:val="ka-GE"/>
        </w:rPr>
      </w:pPr>
    </w:p>
    <w:p w14:paraId="5EDCE976" w14:textId="77777777" w:rsidR="00F535F2" w:rsidRDefault="00F535F2" w:rsidP="00A331E0">
      <w:pPr>
        <w:rPr>
          <w:lang w:val="ka-GE"/>
        </w:rPr>
      </w:pPr>
    </w:p>
    <w:p w14:paraId="5BF53BDE" w14:textId="77777777" w:rsidR="00F535F2" w:rsidRDefault="00F535F2" w:rsidP="00A331E0">
      <w:pPr>
        <w:rPr>
          <w:lang w:val="ka-GE"/>
        </w:rPr>
      </w:pPr>
    </w:p>
    <w:p w14:paraId="6A0691FB" w14:textId="77777777" w:rsidR="00F535F2" w:rsidRDefault="00F535F2" w:rsidP="00A331E0"/>
    <w:p w14:paraId="47D10BF4" w14:textId="77777777" w:rsidR="006E0403" w:rsidRDefault="006E0403" w:rsidP="00A331E0"/>
    <w:p w14:paraId="39C45BD8" w14:textId="77777777" w:rsidR="006E0403" w:rsidRDefault="006E0403" w:rsidP="00A331E0"/>
    <w:p w14:paraId="4BC14A67" w14:textId="77777777" w:rsidR="00E33987" w:rsidRDefault="00E33987" w:rsidP="00A331E0"/>
    <w:p w14:paraId="3D043CE5" w14:textId="77777777" w:rsidR="006E0403" w:rsidRDefault="006E0403" w:rsidP="00A331E0"/>
    <w:p w14:paraId="66A0E558" w14:textId="77777777" w:rsidR="006E0403" w:rsidRPr="006E0403" w:rsidRDefault="006E0403" w:rsidP="00A331E0"/>
    <w:p w14:paraId="53D2598E" w14:textId="77777777" w:rsidR="00B912C7" w:rsidRPr="00135E48" w:rsidRDefault="00B912C7" w:rsidP="00B912C7">
      <w:pPr>
        <w:spacing w:line="276" w:lineRule="auto"/>
        <w:ind w:left="720"/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</w:p>
    <w:p w14:paraId="47C27740" w14:textId="77777777" w:rsidR="00B912C7" w:rsidRPr="00135E48" w:rsidRDefault="00B912C7" w:rsidP="00B912C7">
      <w:pPr>
        <w:spacing w:after="200" w:line="276" w:lineRule="auto"/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 w:rsidRPr="00135E4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პროდუქტის შემადგენლობა:</w:t>
      </w:r>
    </w:p>
    <w:p w14:paraId="0A65A3DA" w14:textId="77777777" w:rsidR="00B912C7" w:rsidRPr="00B912C7" w:rsidRDefault="00B912C7" w:rsidP="00B912C7">
      <w:pPr>
        <w:numPr>
          <w:ilvl w:val="0"/>
          <w:numId w:val="22"/>
        </w:numPr>
        <w:spacing w:after="200" w:line="276" w:lineRule="auto"/>
        <w:jc w:val="left"/>
        <w:rPr>
          <w:rFonts w:ascii="BOG 2017" w:eastAsia="Sylfaen" w:hAnsi="BOG 2017" w:cs="Sylfaen"/>
          <w:spacing w:val="-1"/>
          <w:sz w:val="18"/>
        </w:rPr>
      </w:pPr>
      <w:proofErr w:type="spellStart"/>
      <w:proofErr w:type="gramStart"/>
      <w:r w:rsidRPr="00B912C7">
        <w:rPr>
          <w:rFonts w:ascii="BOG 2017" w:eastAsia="Sylfaen" w:hAnsi="BOG 2017" w:cs="Sylfaen"/>
          <w:spacing w:val="-1"/>
          <w:sz w:val="18"/>
        </w:rPr>
        <w:t>ევროპული</w:t>
      </w:r>
      <w:proofErr w:type="spellEnd"/>
      <w:proofErr w:type="gram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ხარისხის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ვინილის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ტიპის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სტიკერი.</w:t>
      </w:r>
    </w:p>
    <w:p w14:paraId="784B8E40" w14:textId="77777777" w:rsidR="00B912C7" w:rsidRPr="00B912C7" w:rsidRDefault="00B912C7" w:rsidP="00B912C7">
      <w:pPr>
        <w:numPr>
          <w:ilvl w:val="0"/>
          <w:numId w:val="22"/>
        </w:numPr>
        <w:spacing w:after="200" w:line="276" w:lineRule="auto"/>
        <w:jc w:val="left"/>
        <w:rPr>
          <w:rFonts w:ascii="BOG 2017" w:eastAsia="Sylfaen" w:hAnsi="BOG 2017" w:cs="Sylfaen"/>
          <w:spacing w:val="-1"/>
          <w:sz w:val="18"/>
        </w:rPr>
      </w:pPr>
      <w:r w:rsidRPr="00B912C7">
        <w:rPr>
          <w:rFonts w:ascii="BOG 2017" w:eastAsia="Sylfaen" w:hAnsi="BOG 2017" w:cs="Sylfaen"/>
          <w:spacing w:val="-1"/>
          <w:sz w:val="18"/>
        </w:rPr>
        <w:t>ევროპული ხარისხის საღებავებით შესრულებული ფერადი ანაბეჭდი.</w:t>
      </w:r>
    </w:p>
    <w:p w14:paraId="55322160" w14:textId="4A6D5B64" w:rsidR="00976D7D" w:rsidRPr="00C500A7" w:rsidRDefault="00B912C7" w:rsidP="00C500A7">
      <w:pPr>
        <w:numPr>
          <w:ilvl w:val="0"/>
          <w:numId w:val="22"/>
        </w:numPr>
        <w:spacing w:after="200" w:line="276" w:lineRule="auto"/>
        <w:jc w:val="left"/>
        <w:rPr>
          <w:rFonts w:ascii="BOG 2017" w:eastAsia="Sylfaen" w:hAnsi="BOG 2017" w:cs="Sylfaen"/>
          <w:spacing w:val="-1"/>
          <w:sz w:val="18"/>
        </w:rPr>
      </w:pP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ევროპული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ხარისხის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სრულიად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გამჭირვალე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და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უსუნო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2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კომპონენტიანი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თხევადი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პოლიმერი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ანუ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სილიკონი</w:t>
      </w:r>
      <w:bookmarkStart w:id="8" w:name="_Toc276368"/>
      <w:proofErr w:type="spellEnd"/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2720"/>
        <w:gridCol w:w="2960"/>
        <w:gridCol w:w="2060"/>
        <w:gridCol w:w="2500"/>
      </w:tblGrid>
      <w:tr w:rsidR="000C61A2" w:rsidRPr="000C61A2" w14:paraId="3BEBA955" w14:textId="77777777" w:rsidTr="000C61A2">
        <w:trPr>
          <w:trHeight w:val="1116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2648E3B2" w14:textId="77777777" w:rsidR="000C61A2" w:rsidRPr="000C61A2" w:rsidRDefault="000C61A2" w:rsidP="000C61A2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მოთხოვნილი სტიკერების ზომა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5553F868" w14:textId="77777777" w:rsidR="000C61A2" w:rsidRPr="000C61A2" w:rsidRDefault="000C61A2" w:rsidP="000C61A2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მოთხოვნილი სტიკერების რაოდენობა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16D9855" w14:textId="77777777" w:rsidR="000C61A2" w:rsidRPr="000C61A2" w:rsidRDefault="000C61A2" w:rsidP="000C61A2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მოთხოვნილი სტიკერების კვ/სმ ჯამური რაოდენობა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479B398" w14:textId="5D2099E2" w:rsidR="000C61A2" w:rsidRPr="000C61A2" w:rsidRDefault="000C61A2" w:rsidP="000C61A2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 xml:space="preserve">მოთხოვნილი სტიკერის </w:t>
            </w:r>
            <w:r w:rsidR="007D1844" w:rsidRPr="003B1F18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 xml:space="preserve">ჯამური </w:t>
            </w:r>
            <w:r w:rsidRPr="000C61A2">
              <w:rPr>
                <w:rFonts w:ascii="BOG 2017" w:eastAsia="Times New Roman" w:hAnsi="BOG 2017" w:cs="Times New Roman"/>
                <w:b/>
                <w:bCs/>
                <w:color w:val="auto"/>
                <w:lang w:val="ka-GE"/>
              </w:rPr>
              <w:t>ღირებულება ლარში დღგ-ს ჩათვლით*</w:t>
            </w:r>
          </w:p>
        </w:tc>
      </w:tr>
      <w:tr w:rsidR="000C61A2" w:rsidRPr="000C61A2" w14:paraId="3DEE004D" w14:textId="77777777" w:rsidTr="000C61A2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BF6EC" w14:textId="44892A17" w:rsidR="000C61A2" w:rsidRPr="000C61A2" w:rsidRDefault="007D1844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 w:rsidRPr="003B1F18">
              <w:rPr>
                <w:rFonts w:ascii="BOG 2017" w:eastAsia="Times New Roman" w:hAnsi="BOG 2017" w:cs="Times New Roman"/>
                <w:color w:val="auto"/>
                <w:lang w:val="ka-GE"/>
              </w:rPr>
              <w:t>1.3*5.</w:t>
            </w:r>
            <w:r w:rsidR="000C61A2" w:rsidRPr="000C61A2">
              <w:rPr>
                <w:rFonts w:ascii="BOG 2017" w:eastAsia="Times New Roman" w:hAnsi="BOG 2017" w:cs="Times New Roman"/>
                <w:color w:val="auto"/>
                <w:lang w:val="ka-GE"/>
              </w:rPr>
              <w:t>1სმ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C9BCA" w14:textId="1D1F1959" w:rsidR="000C61A2" w:rsidRPr="000C61A2" w:rsidRDefault="00B01CFD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>
              <w:rPr>
                <w:rFonts w:ascii="BOG 2017" w:eastAsia="Times New Roman" w:hAnsi="BOG 2017" w:cs="Times New Roman"/>
                <w:color w:val="auto"/>
              </w:rPr>
              <w:t>12</w:t>
            </w:r>
            <w:r w:rsidR="000C61A2" w:rsidRPr="000C61A2">
              <w:rPr>
                <w:rFonts w:ascii="BOG 2017" w:eastAsia="Times New Roman" w:hAnsi="BOG 2017" w:cs="Times New Roman"/>
                <w:color w:val="auto"/>
                <w:lang w:val="ka-GE"/>
              </w:rPr>
              <w:t xml:space="preserve"> 000 ცალი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18F58" w14:textId="3828C393" w:rsidR="000C61A2" w:rsidRPr="00B01CFD" w:rsidRDefault="00B01CFD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>
              <w:rPr>
                <w:rFonts w:ascii="BOG 2017" w:eastAsia="Times New Roman" w:hAnsi="BOG 2017" w:cs="Times New Roman"/>
                <w:color w:val="auto"/>
              </w:rPr>
              <w:t>79560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4D938" w14:textId="77777777" w:rsidR="000C61A2" w:rsidRPr="000C61A2" w:rsidRDefault="000C61A2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color w:val="auto"/>
                <w:lang w:val="ka-GE"/>
              </w:rPr>
              <w:t> </w:t>
            </w:r>
          </w:p>
        </w:tc>
      </w:tr>
      <w:tr w:rsidR="000C61A2" w:rsidRPr="000C61A2" w14:paraId="2B68C8FC" w14:textId="77777777" w:rsidTr="00C500A7">
        <w:trPr>
          <w:trHeight w:val="309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E6455" w14:textId="77777777" w:rsidR="000C61A2" w:rsidRPr="000C61A2" w:rsidRDefault="000C61A2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color w:val="auto"/>
                <w:lang w:val="ka-GE"/>
              </w:rPr>
              <w:t>2.1*6.7სმ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C1354" w14:textId="0136095B" w:rsidR="000C61A2" w:rsidRPr="000C61A2" w:rsidRDefault="00B01CFD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>
              <w:rPr>
                <w:rFonts w:ascii="BOG 2017" w:eastAsia="Times New Roman" w:hAnsi="BOG 2017" w:cs="Times New Roman"/>
                <w:color w:val="auto"/>
              </w:rPr>
              <w:t>12</w:t>
            </w:r>
            <w:r w:rsidR="000C61A2" w:rsidRPr="000C61A2">
              <w:rPr>
                <w:rFonts w:ascii="BOG 2017" w:eastAsia="Times New Roman" w:hAnsi="BOG 2017" w:cs="Times New Roman"/>
                <w:color w:val="auto"/>
                <w:lang w:val="ka-GE"/>
              </w:rPr>
              <w:t xml:space="preserve"> 000 ცალი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E607F" w14:textId="66240742" w:rsidR="000C61A2" w:rsidRPr="00B01CFD" w:rsidRDefault="00B01CFD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>
              <w:rPr>
                <w:rFonts w:ascii="BOG 2017" w:eastAsia="Times New Roman" w:hAnsi="BOG 2017" w:cs="Times New Roman"/>
                <w:color w:val="auto"/>
              </w:rPr>
              <w:t>168840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8BFF4" w14:textId="77777777" w:rsidR="000C61A2" w:rsidRPr="000C61A2" w:rsidRDefault="000C61A2" w:rsidP="000C61A2">
            <w:pPr>
              <w:jc w:val="center"/>
              <w:rPr>
                <w:rFonts w:ascii="BOG 2017" w:eastAsia="Times New Roman" w:hAnsi="BOG 2017" w:cs="Times New Roman"/>
                <w:color w:val="auto"/>
              </w:rPr>
            </w:pPr>
            <w:r w:rsidRPr="000C61A2">
              <w:rPr>
                <w:rFonts w:ascii="BOG 2017" w:eastAsia="Times New Roman" w:hAnsi="BOG 2017" w:cs="Times New Roman"/>
                <w:color w:val="auto"/>
                <w:lang w:val="en-GB"/>
              </w:rPr>
              <w:t> </w:t>
            </w:r>
          </w:p>
        </w:tc>
      </w:tr>
    </w:tbl>
    <w:p w14:paraId="61B87690" w14:textId="05AADDAF" w:rsidR="00976D7D" w:rsidRPr="00976D7D" w:rsidRDefault="00C500A7" w:rsidP="00976D7D">
      <w:pPr>
        <w:pStyle w:val="a"/>
        <w:numPr>
          <w:ilvl w:val="0"/>
          <w:numId w:val="0"/>
        </w:numPr>
        <w:ind w:left="360"/>
      </w:pPr>
      <w:r>
        <w:rPr>
          <w:noProof/>
          <w:sz w:val="18"/>
          <w:lang w:val="en-US" w:eastAsia="en-US"/>
        </w:rPr>
        <w:drawing>
          <wp:inline distT="0" distB="0" distL="0" distR="0" wp14:anchorId="0707250C" wp14:editId="3824DFC1">
            <wp:extent cx="2263140" cy="2141220"/>
            <wp:effectExtent l="0" t="0" r="3810" b="0"/>
            <wp:docPr id="3" name="Picture 3" descr="C:\Users\tpitskhelauri\Desktop\pos stick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itskhelauri\Desktop\pos stick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6" t="7626" r="16425" b="9955"/>
                    <a:stretch/>
                  </pic:blipFill>
                  <pic:spPr bwMode="auto">
                    <a:xfrm>
                      <a:off x="0" y="0"/>
                      <a:ext cx="2263692" cy="214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9" w:name="_GoBack"/>
      <w:bookmarkEnd w:id="9"/>
    </w:p>
    <w:p w14:paraId="1AB473B9" w14:textId="77777777" w:rsidR="00135E48" w:rsidRPr="00C500A7" w:rsidRDefault="00135E48" w:rsidP="00135E48">
      <w:pPr>
        <w:pStyle w:val="a"/>
        <w:numPr>
          <w:ilvl w:val="0"/>
          <w:numId w:val="0"/>
        </w:numPr>
        <w:ind w:left="360" w:hanging="360"/>
        <w:rPr>
          <w:rFonts w:ascii="BOG 2017" w:hAnsi="BOG 2017"/>
        </w:rPr>
      </w:pPr>
      <w:r w:rsidRPr="00C500A7">
        <w:rPr>
          <w:rFonts w:ascii="BOG 2017" w:hAnsi="BOG 2017"/>
        </w:rPr>
        <w:t>დამატებითი ინფორმაცია</w:t>
      </w:r>
      <w:bookmarkEnd w:id="8"/>
      <w:r w:rsidRPr="00C500A7">
        <w:rPr>
          <w:rFonts w:ascii="BOG 2017" w:hAnsi="BOG 2017"/>
        </w:rPr>
        <w:tab/>
      </w:r>
    </w:p>
    <w:p w14:paraId="27915D5B" w14:textId="68D87E0A" w:rsidR="00976D7D" w:rsidRPr="00C500A7" w:rsidRDefault="00976D7D" w:rsidP="00976D7D">
      <w:pPr>
        <w:pStyle w:val="ListParagraph"/>
        <w:numPr>
          <w:ilvl w:val="0"/>
          <w:numId w:val="21"/>
        </w:numPr>
        <w:suppressAutoHyphens/>
        <w:autoSpaceDN w:val="0"/>
        <w:spacing w:after="160" w:line="276" w:lineRule="auto"/>
        <w:contextualSpacing w:val="0"/>
        <w:jc w:val="left"/>
        <w:rPr>
          <w:rFonts w:ascii="BOG 2017" w:eastAsia="Sylfaen" w:hAnsi="BOG 2017" w:cs="Sylfaen"/>
          <w:spacing w:val="-1"/>
          <w:sz w:val="18"/>
        </w:rPr>
      </w:pPr>
      <w:proofErr w:type="spellStart"/>
      <w:proofErr w:type="gramStart"/>
      <w:r w:rsidRPr="00C500A7">
        <w:rPr>
          <w:rFonts w:ascii="BOG 2017" w:eastAsia="Sylfaen" w:hAnsi="BOG 2017" w:cs="Sylfaen"/>
          <w:spacing w:val="-1"/>
          <w:sz w:val="18"/>
        </w:rPr>
        <w:t>ღირებულება</w:t>
      </w:r>
      <w:proofErr w:type="spellEnd"/>
      <w:proofErr w:type="gram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უნდა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მოიცავსდეს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პროდუქციის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გადარჩევა-დაჭრას და ტრანსპორტირებას.</w:t>
      </w:r>
    </w:p>
    <w:p w14:paraId="6849A451" w14:textId="78339102" w:rsidR="00C62889" w:rsidRPr="00C62889" w:rsidRDefault="000C61A2" w:rsidP="00B912C7">
      <w:pPr>
        <w:numPr>
          <w:ilvl w:val="0"/>
          <w:numId w:val="21"/>
        </w:numPr>
        <w:spacing w:after="200" w:line="276" w:lineRule="auto"/>
        <w:jc w:val="left"/>
        <w:rPr>
          <w:rFonts w:ascii="BOG 2017" w:eastAsia="Sylfaen" w:hAnsi="BOG 2017" w:cs="Sylfaen"/>
          <w:spacing w:val="-1"/>
          <w:sz w:val="18"/>
        </w:rPr>
      </w:pPr>
      <w:r w:rsidRPr="00C500A7">
        <w:rPr>
          <w:rFonts w:ascii="BOG 2017" w:eastAsia="Sylfaen" w:hAnsi="BOG 2017" w:cs="Sylfaen"/>
          <w:spacing w:val="-1"/>
          <w:sz w:val="18"/>
        </w:rPr>
        <w:t xml:space="preserve">ხელშეკრულება გაფორმდება ერთი წლის ვადით და </w:t>
      </w:r>
      <w:r w:rsidR="00C62889" w:rsidRPr="00C500A7">
        <w:rPr>
          <w:rFonts w:ascii="BOG 2017" w:eastAsia="Sylfaen" w:hAnsi="BOG 2017" w:cs="Sylfaen"/>
          <w:spacing w:val="-1"/>
          <w:sz w:val="18"/>
        </w:rPr>
        <w:t>აღნიშნული რაოდენობების ჩაბარება მოხდება ეტაპობრივად, ბანკის მოთხოვნისამებრ.</w:t>
      </w:r>
    </w:p>
    <w:p w14:paraId="4ADA993A" w14:textId="532CD336" w:rsidR="007D1844" w:rsidRPr="00C500A7" w:rsidRDefault="00C62889" w:rsidP="00C500A7">
      <w:pPr>
        <w:numPr>
          <w:ilvl w:val="0"/>
          <w:numId w:val="21"/>
        </w:numPr>
        <w:spacing w:after="200" w:line="276" w:lineRule="auto"/>
        <w:jc w:val="left"/>
        <w:rPr>
          <w:rFonts w:ascii="BOG 2017" w:eastAsia="Sylfaen" w:hAnsi="BOG 2017" w:cs="Sylfaen"/>
          <w:spacing w:val="-1"/>
          <w:sz w:val="18"/>
        </w:rPr>
      </w:pP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გარდა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მოცემული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დიზაინისა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,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დამატებით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,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განსხვავებული</w:t>
      </w:r>
      <w:proofErr w:type="spellEnd"/>
      <w:r w:rsidR="007D1844"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ან</w:t>
      </w:r>
      <w:proofErr w:type="spellEnd"/>
      <w:r w:rsidR="007D1844" w:rsidRPr="00C500A7">
        <w:rPr>
          <w:rFonts w:ascii="BOG 2017" w:eastAsia="Sylfaen" w:hAnsi="BOG 2017" w:cs="Sylfaen"/>
          <w:spacing w:val="-1"/>
          <w:sz w:val="18"/>
        </w:rPr>
        <w:t>/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და</w:t>
      </w:r>
      <w:proofErr w:type="spellEnd"/>
      <w:r w:rsidR="007D1844"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იგივე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დიზაინის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საჭიროების შემთხვევაში კვ/სმ-ს ფასი დარჩება იგივე, რასაც მივიღებთ სატენდრო წინადადებაში.</w:t>
      </w:r>
    </w:p>
    <w:p w14:paraId="6D4EF881" w14:textId="42CA3053" w:rsidR="000C61A2" w:rsidRPr="007D1844" w:rsidRDefault="000C61A2" w:rsidP="00B912C7">
      <w:pPr>
        <w:numPr>
          <w:ilvl w:val="0"/>
          <w:numId w:val="21"/>
        </w:numPr>
        <w:spacing w:after="200" w:line="276" w:lineRule="auto"/>
        <w:jc w:val="left"/>
        <w:rPr>
          <w:rFonts w:ascii="BOG 2017" w:eastAsia="Sylfaen" w:hAnsi="BOG 2017" w:cs="Sylfaen"/>
          <w:spacing w:val="-1"/>
          <w:sz w:val="18"/>
        </w:rPr>
      </w:pP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ერთჯერადი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შეკვეთის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შემთხვევაში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,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გამარჯვებულმა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კომპანიამ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უნდა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C500A7">
        <w:rPr>
          <w:rFonts w:ascii="BOG 2017" w:eastAsia="Sylfaen" w:hAnsi="BOG 2017" w:cs="Sylfaen"/>
          <w:spacing w:val="-1"/>
          <w:sz w:val="18"/>
        </w:rPr>
        <w:t>შეძლოს</w:t>
      </w:r>
      <w:proofErr w:type="spellEnd"/>
      <w:r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შეკვეთის</w:t>
      </w:r>
      <w:proofErr w:type="spellEnd"/>
      <w:r w:rsidR="007D1844"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ქვემოთ</w:t>
      </w:r>
      <w:proofErr w:type="spellEnd"/>
      <w:r w:rsidR="007D1844"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მოცემულ</w:t>
      </w:r>
      <w:proofErr w:type="spellEnd"/>
      <w:r w:rsidR="007D1844"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ცხრილში</w:t>
      </w:r>
      <w:proofErr w:type="spellEnd"/>
      <w:r w:rsidR="007D1844" w:rsidRPr="00C500A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7D1844" w:rsidRPr="00C500A7">
        <w:rPr>
          <w:rFonts w:ascii="BOG 2017" w:eastAsia="Sylfaen" w:hAnsi="BOG 2017" w:cs="Sylfaen"/>
          <w:spacing w:val="-1"/>
          <w:sz w:val="18"/>
        </w:rPr>
        <w:t>განსაზღვრულ</w:t>
      </w:r>
      <w:r w:rsidR="003B1F18" w:rsidRPr="003B1F18">
        <w:rPr>
          <w:rFonts w:ascii="BOG 2017" w:eastAsia="Sylfaen" w:hAnsi="BOG 2017" w:cs="Sylfaen"/>
          <w:spacing w:val="-1"/>
          <w:sz w:val="18"/>
        </w:rPr>
        <w:t>ი</w:t>
      </w:r>
      <w:proofErr w:type="spellEnd"/>
      <w:r w:rsidR="003B1F18" w:rsidRPr="003B1F18">
        <w:rPr>
          <w:rFonts w:ascii="BOG 2017" w:eastAsia="Sylfaen" w:hAnsi="BOG 2017" w:cs="Sylfaen"/>
          <w:spacing w:val="-1"/>
          <w:sz w:val="18"/>
        </w:rPr>
        <w:t xml:space="preserve"> ვადების დაცვა</w:t>
      </w:r>
    </w:p>
    <w:p w14:paraId="321E434B" w14:textId="77777777" w:rsidR="007D1844" w:rsidRPr="003B1F18" w:rsidRDefault="007D1844" w:rsidP="007D1844">
      <w:pPr>
        <w:spacing w:after="200" w:line="276" w:lineRule="auto"/>
        <w:ind w:left="720"/>
        <w:jc w:val="left"/>
        <w:rPr>
          <w:rFonts w:ascii="BOG 2017" w:eastAsia="Sylfaen" w:hAnsi="BOG 2017" w:cs="Sylfaen"/>
          <w:spacing w:val="-1"/>
          <w:sz w:val="18"/>
          <w:lang w:val="ka-GE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2720"/>
        <w:gridCol w:w="2960"/>
      </w:tblGrid>
      <w:tr w:rsidR="007D1844" w:rsidRPr="007D1844" w14:paraId="1414EB56" w14:textId="77777777" w:rsidTr="007D1844">
        <w:trPr>
          <w:trHeight w:val="735"/>
        </w:trPr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3C49D3A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b/>
                <w:bCs/>
                <w:color w:val="auto"/>
                <w:szCs w:val="22"/>
                <w:lang w:val="ka-GE"/>
              </w:rPr>
              <w:t>ერთჯერადი შეკვეთის მოცულობა კვ/სმ-ში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8D08F44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b/>
                <w:bCs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b/>
                <w:bCs/>
                <w:color w:val="auto"/>
                <w:szCs w:val="22"/>
                <w:lang w:val="ka-GE"/>
              </w:rPr>
              <w:t>დამზადების დღეების რაოდენობა</w:t>
            </w:r>
          </w:p>
        </w:tc>
      </w:tr>
      <w:tr w:rsidR="007D1844" w:rsidRPr="007D1844" w14:paraId="7CCBA60A" w14:textId="77777777" w:rsidTr="007D184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50E99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10 000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DBA94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2 დღე</w:t>
            </w:r>
          </w:p>
        </w:tc>
      </w:tr>
      <w:tr w:rsidR="007D1844" w:rsidRPr="007D1844" w14:paraId="407D7E6E" w14:textId="77777777" w:rsidTr="00C500A7">
        <w:trPr>
          <w:trHeight w:val="372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DD6FA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20 000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D0CB6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2 დღე</w:t>
            </w:r>
          </w:p>
        </w:tc>
      </w:tr>
      <w:tr w:rsidR="007D1844" w:rsidRPr="007D1844" w14:paraId="353D6614" w14:textId="77777777" w:rsidTr="007D184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81369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30 000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D67A2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2 დღე</w:t>
            </w:r>
          </w:p>
        </w:tc>
      </w:tr>
      <w:tr w:rsidR="007D1844" w:rsidRPr="007D1844" w14:paraId="6CC0F844" w14:textId="77777777" w:rsidTr="00C500A7">
        <w:trPr>
          <w:trHeight w:val="291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1D7E6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40 000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442BD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2 დღე</w:t>
            </w:r>
          </w:p>
        </w:tc>
      </w:tr>
      <w:tr w:rsidR="007D1844" w:rsidRPr="007D1844" w14:paraId="280C274B" w14:textId="77777777" w:rsidTr="007D1844">
        <w:trPr>
          <w:trHeight w:val="390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13DF8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60 000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327D6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3 დღე</w:t>
            </w:r>
          </w:p>
        </w:tc>
      </w:tr>
      <w:tr w:rsidR="007D1844" w:rsidRPr="007D1844" w14:paraId="0856F1BB" w14:textId="77777777" w:rsidTr="00C500A7">
        <w:trPr>
          <w:trHeight w:val="606"/>
        </w:trPr>
        <w:tc>
          <w:tcPr>
            <w:tcW w:w="2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C26F5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100 000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F867C" w14:textId="77777777" w:rsidR="007D1844" w:rsidRPr="007D1844" w:rsidRDefault="007D1844" w:rsidP="007D1844">
            <w:pPr>
              <w:jc w:val="center"/>
              <w:rPr>
                <w:rFonts w:ascii="BOG 2017" w:eastAsia="Times New Roman" w:hAnsi="BOG 2017" w:cs="Times New Roman"/>
                <w:color w:val="auto"/>
                <w:szCs w:val="22"/>
              </w:rPr>
            </w:pPr>
            <w:r w:rsidRPr="007D1844">
              <w:rPr>
                <w:rFonts w:ascii="BOG 2017" w:eastAsia="Times New Roman" w:hAnsi="BOG 2017" w:cs="Times New Roman"/>
                <w:color w:val="auto"/>
                <w:szCs w:val="22"/>
                <w:lang w:val="ka-GE"/>
              </w:rPr>
              <w:t>3 დღე</w:t>
            </w:r>
          </w:p>
        </w:tc>
      </w:tr>
    </w:tbl>
    <w:p w14:paraId="42E48E2E" w14:textId="2CF24CB5" w:rsidR="002F0F9B" w:rsidRPr="003B1F18" w:rsidRDefault="002F0F9B" w:rsidP="00E3757A">
      <w:pPr>
        <w:rPr>
          <w:sz w:val="18"/>
          <w:lang w:val="ka-GE"/>
        </w:rPr>
      </w:pPr>
    </w:p>
    <w:p w14:paraId="05F36C13" w14:textId="5B8E0C81" w:rsidR="00135E48" w:rsidRPr="00135E48" w:rsidRDefault="00135E48" w:rsidP="00135E48">
      <w:pPr>
        <w:rPr>
          <w:sz w:val="18"/>
          <w:lang w:val="ka-GE"/>
        </w:rPr>
      </w:pPr>
    </w:p>
    <w:p w14:paraId="0DEF1AD3" w14:textId="77777777" w:rsidR="00ED1131" w:rsidRPr="00C500A7" w:rsidRDefault="00ED1131" w:rsidP="00135E48">
      <w:pPr>
        <w:pStyle w:val="ListParagraph"/>
        <w:tabs>
          <w:tab w:val="left" w:pos="180"/>
          <w:tab w:val="left" w:pos="540"/>
        </w:tabs>
        <w:spacing w:before="19"/>
        <w:ind w:left="900"/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 w:rsidRPr="00C500A7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მომწოდებელი უნდა აკმაყოფილებდეს შემდეგ კრიტერიუმებს:</w:t>
      </w:r>
    </w:p>
    <w:p w14:paraId="28E4C601" w14:textId="77777777" w:rsidR="00ED1131" w:rsidRPr="00F20018" w:rsidRDefault="00ED1131" w:rsidP="00ED1131">
      <w:pPr>
        <w:spacing w:before="19"/>
        <w:ind w:left="180"/>
        <w:rPr>
          <w:rFonts w:ascii="BOG 2017" w:eastAsia="Sylfaen" w:hAnsi="BOG 2017" w:cs="Sylfaen"/>
          <w:sz w:val="18"/>
        </w:rPr>
      </w:pPr>
    </w:p>
    <w:p w14:paraId="34582385" w14:textId="4195A313" w:rsidR="00B912C7" w:rsidRPr="00B912C7" w:rsidRDefault="00CA1D54" w:rsidP="00976D7D">
      <w:pPr>
        <w:pStyle w:val="ListParagraph"/>
        <w:numPr>
          <w:ilvl w:val="0"/>
          <w:numId w:val="29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proofErr w:type="spellStart"/>
      <w:proofErr w:type="gramStart"/>
      <w:r w:rsidRPr="00B912C7">
        <w:rPr>
          <w:rFonts w:ascii="BOG 2017" w:eastAsia="Sylfaen" w:hAnsi="BOG 2017" w:cs="Sylfaen"/>
          <w:spacing w:val="-1"/>
          <w:sz w:val="18"/>
        </w:rPr>
        <w:t>ტენდერში</w:t>
      </w:r>
      <w:proofErr w:type="spellEnd"/>
      <w:proofErr w:type="gram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მონაწილე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კომპანიამ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უნდა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ED1131" w:rsidRPr="00B912C7">
        <w:rPr>
          <w:rFonts w:ascii="BOG 2017" w:eastAsia="Sylfaen" w:hAnsi="BOG 2017" w:cs="Sylfaen"/>
          <w:spacing w:val="-1"/>
          <w:sz w:val="18"/>
        </w:rPr>
        <w:t>წარმოადგინოს</w:t>
      </w:r>
      <w:proofErr w:type="spellEnd"/>
      <w:r w:rsidR="00ED1131" w:rsidRPr="00B912C7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ED1131" w:rsidRPr="00B912C7">
        <w:rPr>
          <w:rFonts w:ascii="BOG 2017" w:eastAsia="Sylfaen" w:hAnsi="BOG 2017" w:cs="Sylfaen"/>
          <w:spacing w:val="-1"/>
          <w:sz w:val="18"/>
        </w:rPr>
        <w:t>ნიმუშები</w:t>
      </w:r>
      <w:proofErr w:type="spellEnd"/>
      <w:r w:rsidR="00ED1131" w:rsidRPr="00B912C7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ყველა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საბეჭდი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 xml:space="preserve"> ფაილის შესაბამისად. </w:t>
      </w:r>
      <w:r w:rsidR="00135E48" w:rsidRPr="007D1844">
        <w:rPr>
          <w:rFonts w:ascii="BOG 2017" w:eastAsia="Sylfaen" w:hAnsi="BOG 2017" w:cs="Sylfaen"/>
          <w:spacing w:val="-1"/>
          <w:sz w:val="18"/>
        </w:rPr>
        <w:t xml:space="preserve">როგორც </w:t>
      </w:r>
      <w:r w:rsidR="007D1844" w:rsidRPr="007D1844">
        <w:rPr>
          <w:rFonts w:ascii="BOG 2017" w:eastAsia="Sylfaen" w:hAnsi="BOG 2017" w:cs="Sylfaen"/>
          <w:spacing w:val="-1"/>
          <w:sz w:val="18"/>
        </w:rPr>
        <w:t>მოცულობითი,</w:t>
      </w:r>
      <w:r w:rsidR="00135E48" w:rsidRPr="007D1844">
        <w:rPr>
          <w:rFonts w:ascii="BOG 2017" w:eastAsia="Sylfaen" w:hAnsi="BOG 2017" w:cs="Sylfaen"/>
          <w:spacing w:val="-1"/>
          <w:sz w:val="18"/>
        </w:rPr>
        <w:t xml:space="preserve"> ასევე მხოლოდ სტიკერი. </w:t>
      </w:r>
      <w:r w:rsidR="007D1844" w:rsidRPr="003B1F18">
        <w:rPr>
          <w:rFonts w:ascii="BOG 2017" w:eastAsia="Sylfaen" w:hAnsi="BOG 2017" w:cs="Sylfaen"/>
          <w:spacing w:val="-1"/>
          <w:sz w:val="18"/>
        </w:rPr>
        <w:t xml:space="preserve">(6 </w:t>
      </w:r>
      <w:proofErr w:type="spellStart"/>
      <w:r w:rsidR="007D1844" w:rsidRPr="003B1F18">
        <w:rPr>
          <w:rFonts w:ascii="BOG 2017" w:eastAsia="Sylfaen" w:hAnsi="BOG 2017" w:cs="Sylfaen"/>
          <w:spacing w:val="-1"/>
          <w:sz w:val="18"/>
        </w:rPr>
        <w:t>დიზაინი</w:t>
      </w:r>
      <w:proofErr w:type="spellEnd"/>
      <w:r w:rsidR="007D1844" w:rsidRPr="003B1F18">
        <w:rPr>
          <w:rFonts w:ascii="BOG 2017" w:eastAsia="Sylfaen" w:hAnsi="BOG 2017" w:cs="Sylfaen"/>
          <w:spacing w:val="-1"/>
          <w:sz w:val="18"/>
        </w:rPr>
        <w:t>)</w:t>
      </w:r>
      <w:r w:rsidR="007D1844">
        <w:rPr>
          <w:rFonts w:eastAsia="Sylfaen" w:cs="Sylfaen"/>
          <w:spacing w:val="-1"/>
          <w:sz w:val="18"/>
          <w:lang w:val="ka-GE"/>
        </w:rPr>
        <w:t xml:space="preserve">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მოწოდებული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ფასი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ნიმუშის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გარეშე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არ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 xml:space="preserve">  </w:t>
      </w:r>
      <w:proofErr w:type="spellStart"/>
      <w:r w:rsidR="00B912C7" w:rsidRPr="007D1844">
        <w:rPr>
          <w:rFonts w:ascii="BOG 2017" w:eastAsia="Sylfaen" w:hAnsi="BOG 2017" w:cs="Sylfaen"/>
          <w:spacing w:val="-1"/>
          <w:sz w:val="18"/>
        </w:rPr>
        <w:t>განიხილება</w:t>
      </w:r>
      <w:proofErr w:type="spellEnd"/>
      <w:r w:rsidR="00B912C7" w:rsidRPr="007D1844">
        <w:rPr>
          <w:rFonts w:ascii="BOG 2017" w:eastAsia="Sylfaen" w:hAnsi="BOG 2017" w:cs="Sylfaen"/>
          <w:spacing w:val="-1"/>
          <w:sz w:val="18"/>
        </w:rPr>
        <w:t>.</w:t>
      </w:r>
    </w:p>
    <w:p w14:paraId="417BF07D" w14:textId="23BE5630" w:rsidR="006811A4" w:rsidRPr="003B1F18" w:rsidRDefault="006811A4" w:rsidP="00976D7D">
      <w:pPr>
        <w:pStyle w:val="ListParagraph"/>
        <w:numPr>
          <w:ilvl w:val="0"/>
          <w:numId w:val="29"/>
        </w:numPr>
        <w:tabs>
          <w:tab w:val="left" w:pos="900"/>
          <w:tab w:val="left" w:pos="1080"/>
        </w:tabs>
        <w:spacing w:before="2"/>
        <w:ind w:right="636"/>
        <w:rPr>
          <w:rFonts w:ascii="BOG 2017" w:eastAsia="Sylfaen" w:hAnsi="BOG 2017" w:cs="Sylfaen"/>
          <w:spacing w:val="-1"/>
          <w:sz w:val="18"/>
        </w:rPr>
      </w:pPr>
      <w:proofErr w:type="spellStart"/>
      <w:proofErr w:type="gramStart"/>
      <w:r w:rsidRPr="00B912C7">
        <w:rPr>
          <w:rFonts w:ascii="BOG 2017" w:eastAsia="Sylfaen" w:hAnsi="BOG 2017" w:cs="Sylfaen"/>
          <w:spacing w:val="-1"/>
          <w:sz w:val="18"/>
        </w:rPr>
        <w:t>ნიმუშების</w:t>
      </w:r>
      <w:proofErr w:type="spellEnd"/>
      <w:proofErr w:type="gram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მოწოდება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უნდა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</w:t>
      </w:r>
      <w:proofErr w:type="spellStart"/>
      <w:r w:rsidRPr="00B912C7">
        <w:rPr>
          <w:rFonts w:ascii="BOG 2017" w:eastAsia="Sylfaen" w:hAnsi="BOG 2017" w:cs="Sylfaen"/>
          <w:spacing w:val="-1"/>
          <w:sz w:val="18"/>
        </w:rPr>
        <w:t>მოხდეს</w:t>
      </w:r>
      <w:proofErr w:type="spellEnd"/>
      <w:r w:rsidRPr="00B912C7">
        <w:rPr>
          <w:rFonts w:ascii="BOG 2017" w:eastAsia="Sylfaen" w:hAnsi="BOG 2017" w:cs="Sylfaen"/>
          <w:spacing w:val="-1"/>
          <w:sz w:val="18"/>
        </w:rPr>
        <w:t xml:space="preserve"> ტენდერის გამოცხადებიდან 2 კვირის ვადაში. </w:t>
      </w:r>
      <w:r w:rsidRPr="00B912C7">
        <w:rPr>
          <w:rFonts w:ascii="BOG 2017" w:eastAsia="Sylfaen" w:hAnsi="BOG 2017" w:cs="Sylfaen"/>
          <w:spacing w:val="-1"/>
          <w:sz w:val="18"/>
          <w:lang w:val="ka-GE"/>
        </w:rPr>
        <w:t xml:space="preserve">(ტენდერის </w:t>
      </w:r>
      <w:r w:rsidRPr="003B1F18">
        <w:rPr>
          <w:rFonts w:ascii="BOG 2017" w:eastAsia="Sylfaen" w:hAnsi="BOG 2017" w:cs="Sylfaen"/>
          <w:spacing w:val="-1"/>
          <w:sz w:val="18"/>
        </w:rPr>
        <w:t>დასრულებამდე) გაგარინის 29ა-ში</w:t>
      </w:r>
    </w:p>
    <w:p w14:paraId="2458EDA6" w14:textId="2772A971" w:rsidR="00976D7D" w:rsidRPr="003B1F18" w:rsidRDefault="00976D7D" w:rsidP="00976D7D">
      <w:pPr>
        <w:pStyle w:val="ListParagraph"/>
        <w:numPr>
          <w:ilvl w:val="0"/>
          <w:numId w:val="29"/>
        </w:numPr>
        <w:suppressAutoHyphens/>
        <w:autoSpaceDN w:val="0"/>
        <w:spacing w:after="160" w:line="276" w:lineRule="auto"/>
        <w:contextualSpacing w:val="0"/>
        <w:jc w:val="left"/>
        <w:rPr>
          <w:rFonts w:ascii="BOG 2017" w:eastAsia="Sylfaen" w:hAnsi="BOG 2017" w:cs="Sylfaen"/>
          <w:spacing w:val="-1"/>
          <w:sz w:val="18"/>
        </w:rPr>
      </w:pPr>
      <w:r w:rsidRPr="003B1F18">
        <w:rPr>
          <w:rFonts w:ascii="BOG 2017" w:eastAsia="Sylfaen" w:hAnsi="BOG 2017" w:cs="Sylfaen"/>
          <w:spacing w:val="-1"/>
          <w:sz w:val="18"/>
        </w:rPr>
        <w:t>ტენდერში მონაწილე კომპანიამ უნდა წარმოადგინოს თხევადი ორკომპონენტიანი პოლიმერის ევროპული წარმოშობის დამადასტურებელი სერთიფიკატი.</w:t>
      </w:r>
    </w:p>
    <w:p w14:paraId="3B675551" w14:textId="77777777" w:rsidR="00CA1D54" w:rsidRPr="00F20018" w:rsidRDefault="00CA1D54" w:rsidP="004E5D14">
      <w:pPr>
        <w:pStyle w:val="ListParagraph"/>
        <w:tabs>
          <w:tab w:val="left" w:pos="900"/>
          <w:tab w:val="left" w:pos="1080"/>
        </w:tabs>
        <w:spacing w:before="2"/>
        <w:ind w:left="1800" w:right="636"/>
        <w:rPr>
          <w:rFonts w:ascii="BOG 2017" w:eastAsia="Sylfaen" w:hAnsi="BOG 2017" w:cs="Sylfaen"/>
          <w:sz w:val="18"/>
        </w:rPr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23AA8362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0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0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B28BC" w14:textId="77777777" w:rsidR="003608BB" w:rsidRDefault="003608BB" w:rsidP="002E7950">
      <w:r>
        <w:separator/>
      </w:r>
    </w:p>
  </w:endnote>
  <w:endnote w:type="continuationSeparator" w:id="0">
    <w:p w14:paraId="317DE282" w14:textId="77777777" w:rsidR="003608BB" w:rsidRDefault="003608B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01CFD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B01CF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F7A9" w14:textId="77777777" w:rsidR="003608BB" w:rsidRDefault="003608BB" w:rsidP="002E7950">
      <w:r>
        <w:separator/>
      </w:r>
    </w:p>
  </w:footnote>
  <w:footnote w:type="continuationSeparator" w:id="0">
    <w:p w14:paraId="6F6427F7" w14:textId="77777777" w:rsidR="003608BB" w:rsidRDefault="003608B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31003"/>
    <w:multiLevelType w:val="hybridMultilevel"/>
    <w:tmpl w:val="D7B2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1604"/>
    <w:multiLevelType w:val="hybridMultilevel"/>
    <w:tmpl w:val="BD6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5745"/>
    <w:multiLevelType w:val="hybridMultilevel"/>
    <w:tmpl w:val="59D83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6F10BF"/>
    <w:multiLevelType w:val="multilevel"/>
    <w:tmpl w:val="4EE4E01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613D1"/>
    <w:multiLevelType w:val="hybridMultilevel"/>
    <w:tmpl w:val="660C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84F89"/>
    <w:multiLevelType w:val="hybridMultilevel"/>
    <w:tmpl w:val="04C8E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10E6B"/>
    <w:multiLevelType w:val="hybridMultilevel"/>
    <w:tmpl w:val="959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816E4"/>
    <w:multiLevelType w:val="hybridMultilevel"/>
    <w:tmpl w:val="24B4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9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5AFB"/>
    <w:multiLevelType w:val="hybridMultilevel"/>
    <w:tmpl w:val="FE92DD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7C79"/>
    <w:multiLevelType w:val="multilevel"/>
    <w:tmpl w:val="3CE218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7"/>
  </w:num>
  <w:num w:numId="5">
    <w:abstractNumId w:val="16"/>
  </w:num>
  <w:num w:numId="6">
    <w:abstractNumId w:val="5"/>
  </w:num>
  <w:num w:numId="7">
    <w:abstractNumId w:val="10"/>
  </w:num>
  <w:num w:numId="8">
    <w:abstractNumId w:val="21"/>
  </w:num>
  <w:num w:numId="9">
    <w:abstractNumId w:val="23"/>
  </w:num>
  <w:num w:numId="10">
    <w:abstractNumId w:val="7"/>
  </w:num>
  <w:num w:numId="11">
    <w:abstractNumId w:val="22"/>
  </w:num>
  <w:num w:numId="12">
    <w:abstractNumId w:val="4"/>
  </w:num>
  <w:num w:numId="13">
    <w:abstractNumId w:val="14"/>
  </w:num>
  <w:num w:numId="14">
    <w:abstractNumId w:val="24"/>
  </w:num>
  <w:num w:numId="15">
    <w:abstractNumId w:val="19"/>
  </w:num>
  <w:num w:numId="16">
    <w:abstractNumId w:val="20"/>
  </w:num>
  <w:num w:numId="17">
    <w:abstractNumId w:val="11"/>
  </w:num>
  <w:num w:numId="18">
    <w:abstractNumId w:val="0"/>
  </w:num>
  <w:num w:numId="19">
    <w:abstractNumId w:val="15"/>
  </w:num>
  <w:num w:numId="20">
    <w:abstractNumId w:val="1"/>
  </w:num>
  <w:num w:numId="21">
    <w:abstractNumId w:val="12"/>
  </w:num>
  <w:num w:numId="22">
    <w:abstractNumId w:val="3"/>
  </w:num>
  <w:num w:numId="23">
    <w:abstractNumId w:val="5"/>
  </w:num>
  <w:num w:numId="24">
    <w:abstractNumId w:val="5"/>
  </w:num>
  <w:num w:numId="25">
    <w:abstractNumId w:val="8"/>
  </w:num>
  <w:num w:numId="26">
    <w:abstractNumId w:val="9"/>
  </w:num>
  <w:num w:numId="27">
    <w:abstractNumId w:val="26"/>
  </w:num>
  <w:num w:numId="28">
    <w:abstractNumId w:val="2"/>
  </w:num>
  <w:num w:numId="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9BF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A2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9CB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0F6752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5E48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7D5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3B0A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08BB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8E2"/>
    <w:rsid w:val="003A29EA"/>
    <w:rsid w:val="003A330F"/>
    <w:rsid w:val="003A4278"/>
    <w:rsid w:val="003A6548"/>
    <w:rsid w:val="003A6CBF"/>
    <w:rsid w:val="003A756C"/>
    <w:rsid w:val="003B089C"/>
    <w:rsid w:val="003B09E1"/>
    <w:rsid w:val="003B1F18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A20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3F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D14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5C35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D68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394"/>
    <w:rsid w:val="00583E86"/>
    <w:rsid w:val="00584171"/>
    <w:rsid w:val="005852E3"/>
    <w:rsid w:val="005852FF"/>
    <w:rsid w:val="00586A4B"/>
    <w:rsid w:val="00586B01"/>
    <w:rsid w:val="00586F4F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2C8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1A4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6C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403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73E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5BC6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844"/>
    <w:rsid w:val="007D1B37"/>
    <w:rsid w:val="007D1F0F"/>
    <w:rsid w:val="007D2C87"/>
    <w:rsid w:val="007D3000"/>
    <w:rsid w:val="007D35A2"/>
    <w:rsid w:val="007D613A"/>
    <w:rsid w:val="007D63F4"/>
    <w:rsid w:val="007D69F0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257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2A3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27D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18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5817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D7D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4228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041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91D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1CFD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77A40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2C7"/>
    <w:rsid w:val="00B917D2"/>
    <w:rsid w:val="00B91D52"/>
    <w:rsid w:val="00B92D9D"/>
    <w:rsid w:val="00B93647"/>
    <w:rsid w:val="00B93DDA"/>
    <w:rsid w:val="00B948F6"/>
    <w:rsid w:val="00B95CC4"/>
    <w:rsid w:val="00B95D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5747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0A7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2889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2DC4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1D54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3F5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409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987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6DA7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2F4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1131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34F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018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55C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0AFA"/>
    <w:rsid w:val="00F513B6"/>
    <w:rsid w:val="00F51C54"/>
    <w:rsid w:val="00F51D77"/>
    <w:rsid w:val="00F526ED"/>
    <w:rsid w:val="00F535F2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00BA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pitskhelauri@bog.g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tpitskhelaur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B22E0-BAEC-48EF-A568-E69D23B3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8</cp:revision>
  <cp:lastPrinted>2018-12-25T15:48:00Z</cp:lastPrinted>
  <dcterms:created xsi:type="dcterms:W3CDTF">2021-02-11T10:25:00Z</dcterms:created>
  <dcterms:modified xsi:type="dcterms:W3CDTF">2021-03-12T13:35:00Z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{BD15A7F3-68A3-44DA-88DE-84F8F8C88452}</vt:lpwstr>
  </property>
  <property fmtid="{D5CDD505-2E9C-101B-9397-08002B2CF9AE}" pid="3" name="DLPManualFileClassificationLastModifiedBy">
    <vt:lpwstr>BOG0\tpitskhelauri</vt:lpwstr>
  </property>
  <property fmtid="{D5CDD505-2E9C-101B-9397-08002B2CF9AE}" pid="4" name="DLPManualFileClassificationLastModificationDate">
    <vt:lpwstr>1607019115</vt:lpwstr>
  </property>
  <property fmtid="{D5CDD505-2E9C-101B-9397-08002B2CF9AE}" pid="5" name="DLPManualFileClassificationVersion">
    <vt:lpwstr>11.5.0.60</vt:lpwstr>
  </property>
</Properties>
</file>